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r>
      <w:r w:rsidR="00FA3368">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FA3368">
        <w:rPr>
          <w:rFonts w:ascii="Times New Roman" w:hAnsi="Times New Roman"/>
          <w:sz w:val="24"/>
        </w:rPr>
        <w:t>09556</w:t>
      </w:r>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2D36EB">
        <w:rPr>
          <w:rFonts w:ascii="Arial" w:hAnsi="Arial" w:cs="Arial"/>
          <w:sz w:val="24"/>
          <w:lang w:val="en-US" w:eastAsia="zh-CN"/>
        </w:rPr>
        <w:t>S</w:t>
      </w:r>
      <w:r w:rsidR="00E67C5A">
        <w:rPr>
          <w:rFonts w:ascii="Arial" w:hAnsi="Arial" w:cs="Arial"/>
          <w:sz w:val="24"/>
          <w:lang w:val="en-US" w:eastAsia="zh-CN"/>
        </w:rPr>
        <w:t xml:space="preserve">Cell RRM measurement requirements in support of </w:t>
      </w:r>
      <w:r w:rsidR="002D36EB">
        <w:rPr>
          <w:rFonts w:ascii="Arial" w:hAnsi="Arial" w:cs="Arial"/>
          <w:sz w:val="24"/>
          <w:lang w:val="en-US" w:eastAsia="zh-CN"/>
        </w:rPr>
        <w:t>350</w:t>
      </w:r>
      <w:r w:rsidR="00E67C5A">
        <w:rPr>
          <w:rFonts w:ascii="Arial" w:hAnsi="Arial" w:cs="Arial"/>
          <w:sz w:val="24"/>
          <w:lang w:val="en-US" w:eastAsia="zh-CN"/>
        </w:rPr>
        <w:t>km/h high speed operation</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E71C0">
        <w:rPr>
          <w:rFonts w:ascii="Arial" w:hAnsi="Arial" w:cs="Arial"/>
          <w:sz w:val="24"/>
          <w:lang w:val="en-US" w:eastAsia="zh-CN"/>
        </w:rPr>
        <w:t>8.14.1.2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2D36EB" w:rsidRDefault="002D36EB" w:rsidP="002D36EB">
      <w:r>
        <w:t>In RAN4#91 progress was made on the requirements for Scell operation with high speed train. A way forward was agreed, and most of the RRM requirements for SCells are settled. Some highlights are</w:t>
      </w:r>
    </w:p>
    <w:p w:rsidR="00E56D7F" w:rsidRPr="002D36EB" w:rsidRDefault="002D36EB" w:rsidP="002D36EB">
      <w:pPr>
        <w:numPr>
          <w:ilvl w:val="0"/>
          <w:numId w:val="42"/>
        </w:numPr>
      </w:pPr>
      <w:r w:rsidRPr="002D36EB">
        <w:t>In Rel-16 the target velocity for SCC RRM requirements for high speed enhancement is 350km/h</w:t>
      </w:r>
      <w:r>
        <w:t>.</w:t>
      </w:r>
    </w:p>
    <w:p w:rsidR="00E56D7F" w:rsidRPr="002D36EB" w:rsidRDefault="002D36EB" w:rsidP="002D36EB">
      <w:pPr>
        <w:numPr>
          <w:ilvl w:val="0"/>
          <w:numId w:val="42"/>
        </w:numPr>
      </w:pPr>
      <w:r w:rsidRPr="002D36EB">
        <w:rPr>
          <w:lang w:val="en-US"/>
        </w:rPr>
        <w:t>Maximum Doppler shift in RRM simulations is limited to 972Hz, following the agreed UE demodulation assumption on Doppler limitation.</w:t>
      </w:r>
    </w:p>
    <w:p w:rsidR="002D36EB" w:rsidRDefault="002D36EB" w:rsidP="002D36EB">
      <w:pPr>
        <w:numPr>
          <w:ilvl w:val="0"/>
          <w:numId w:val="42"/>
        </w:numPr>
      </w:pPr>
      <w:r>
        <w:t>Requirements for active and deactivated SCells were agreed for both DRX and non DRX modes</w:t>
      </w:r>
    </w:p>
    <w:p w:rsidR="002D36EB" w:rsidRPr="002D36EB" w:rsidRDefault="002D36EB" w:rsidP="002D36EB">
      <w:r>
        <w:t>The remaining outstanding issue is Scell activation delay for HST.</w:t>
      </w:r>
    </w:p>
    <w:p w:rsidR="0084532A" w:rsidRDefault="005813AA" w:rsidP="0084532A">
      <w:pPr>
        <w:pStyle w:val="Heading1"/>
        <w:jc w:val="both"/>
        <w:rPr>
          <w:rFonts w:eastAsia="SimSun"/>
          <w:lang w:val="en-US" w:eastAsia="zh-CN"/>
        </w:rPr>
      </w:pPr>
      <w:r>
        <w:rPr>
          <w:rFonts w:eastAsia="SimSun"/>
          <w:lang w:val="en-US" w:eastAsia="zh-CN"/>
        </w:rPr>
        <w:t>Discussion</w:t>
      </w:r>
    </w:p>
    <w:p w:rsidR="00981141" w:rsidRDefault="002D36EB" w:rsidP="00981141">
      <w:pPr>
        <w:pStyle w:val="3GPPNormalText"/>
        <w:rPr>
          <w:lang w:eastAsia="zh-CN"/>
        </w:rPr>
      </w:pPr>
      <w:r>
        <w:rPr>
          <w:lang w:eastAsia="zh-CN"/>
        </w:rPr>
        <w:t>In release 10, there was extensive discussion on Scell activation delay requirements. The outcome was a preference to define generic requirements based on the worst case activation delay, which for intrafrequency CA means that MBSFN subframes are considered in AGC setting. In an MBSFN subframe there is only one, rather than four CRS symbols available, and the AGC update when receiver bandwidth is opened can be delayed by up to 5ms within which time there is guaranteed to be a full non MBSFN subframe with 4 CRS symbols to determine the proper AGC setting.</w:t>
      </w:r>
    </w:p>
    <w:p w:rsidR="00B10D73" w:rsidRPr="00B10D73" w:rsidRDefault="00B10D73" w:rsidP="00981141">
      <w:pPr>
        <w:pStyle w:val="3GPPNormalText"/>
        <w:rPr>
          <w:b/>
          <w:lang w:eastAsia="zh-CN"/>
        </w:rPr>
      </w:pPr>
      <w:r>
        <w:rPr>
          <w:b/>
          <w:lang w:eastAsia="zh-CN"/>
        </w:rPr>
        <w:t xml:space="preserve">Observation 1: Since release 10, for CA, generic Scell activation </w:t>
      </w:r>
      <w:proofErr w:type="spellStart"/>
      <w:r>
        <w:rPr>
          <w:b/>
          <w:lang w:eastAsia="zh-CN"/>
        </w:rPr>
        <w:t>requierments</w:t>
      </w:r>
      <w:proofErr w:type="spellEnd"/>
      <w:r>
        <w:rPr>
          <w:b/>
          <w:lang w:eastAsia="zh-CN"/>
        </w:rPr>
        <w:t xml:space="preserve"> are defined for MBSFN (and other aspects of operation)</w:t>
      </w:r>
    </w:p>
    <w:p w:rsidR="002D36EB" w:rsidRDefault="002D36EB" w:rsidP="00981141">
      <w:pPr>
        <w:pStyle w:val="3GPPNormalText"/>
        <w:rPr>
          <w:lang w:eastAsia="zh-CN"/>
        </w:rPr>
      </w:pPr>
      <w:r>
        <w:rPr>
          <w:lang w:eastAsia="zh-CN"/>
        </w:rPr>
        <w:t xml:space="preserve">At the same time it was discussed and agreed that not all UEs will need this time in all scenarios. To avoid the serving eNB having to assume worst case activation delay before scheduling the UE it was agreed that when a UE has completed the activation it reports a </w:t>
      </w:r>
      <w:proofErr w:type="spellStart"/>
      <w:r>
        <w:rPr>
          <w:lang w:eastAsia="zh-CN"/>
        </w:rPr>
        <w:t>non zero</w:t>
      </w:r>
      <w:proofErr w:type="spellEnd"/>
      <w:r>
        <w:rPr>
          <w:lang w:eastAsia="zh-CN"/>
        </w:rPr>
        <w:t xml:space="preserve"> CQI which is a trigger for the eNB to start scheduling that UE.</w:t>
      </w:r>
    </w:p>
    <w:p w:rsidR="00B10D73" w:rsidRPr="00B10D73" w:rsidRDefault="00B10D73" w:rsidP="00981141">
      <w:pPr>
        <w:pStyle w:val="3GPPNormalText"/>
        <w:rPr>
          <w:b/>
          <w:lang w:eastAsia="zh-CN"/>
        </w:rPr>
      </w:pPr>
      <w:r>
        <w:rPr>
          <w:b/>
          <w:lang w:eastAsia="zh-CN"/>
        </w:rPr>
        <w:t>Observation 2: Since release 10, a UE which is able to active SCells in better than worst case performance can benefit by indicating non zero CQI and may be scheduled on Scell once it indicates such CQI report.</w:t>
      </w:r>
    </w:p>
    <w:p w:rsidR="002D36EB" w:rsidRDefault="002D36EB" w:rsidP="00981141">
      <w:pPr>
        <w:pStyle w:val="3GPPNormalText"/>
        <w:rPr>
          <w:lang w:eastAsia="zh-CN"/>
        </w:rPr>
      </w:pPr>
      <w:r>
        <w:rPr>
          <w:lang w:eastAsia="zh-CN"/>
        </w:rPr>
        <w:t xml:space="preserve">When it comes to high speed operation, we see no compelling reason to define a non-generic requirement for </w:t>
      </w:r>
      <w:r w:rsidR="00B10D73">
        <w:rPr>
          <w:lang w:eastAsia="zh-CN"/>
        </w:rPr>
        <w:t>Scell activation. It is true that an eNB serving high speed UEs typically does not configure MBSFN subframes due to the need for better / more responsive channel estimation. However, we see no fundamental change from a</w:t>
      </w:r>
      <w:r w:rsidR="004833FB">
        <w:rPr>
          <w:lang w:eastAsia="zh-CN"/>
        </w:rPr>
        <w:t xml:space="preserve"> mobility perspective. Considering the needs of high speed mobility and Scell management, what matters is that the UE can respond as rapidly as necessary to changing environments. Since the Scell is measured in both active and deactivated states, and the deactivated Scell measurement requirements for 350km/h have already been agreed, there is no specific need for faster activation to enable high speed operation.</w:t>
      </w:r>
    </w:p>
    <w:p w:rsidR="004833FB" w:rsidRDefault="004833FB" w:rsidP="00981141">
      <w:pPr>
        <w:pStyle w:val="3GPPNormalText"/>
        <w:rPr>
          <w:lang w:eastAsia="zh-CN"/>
        </w:rPr>
      </w:pPr>
      <w:r>
        <w:rPr>
          <w:lang w:eastAsia="zh-CN"/>
        </w:rPr>
        <w:t xml:space="preserve">Indeed, the benefit of faster Scell activation is mostly related to data traffic patterns and scheduling rather than mobility. If the Scell can be activated more quickly </w:t>
      </w:r>
      <w:proofErr w:type="spellStart"/>
      <w:r>
        <w:rPr>
          <w:lang w:eastAsia="zh-CN"/>
        </w:rPr>
        <w:t>then</w:t>
      </w:r>
      <w:proofErr w:type="spellEnd"/>
      <w:r>
        <w:rPr>
          <w:lang w:eastAsia="zh-CN"/>
        </w:rPr>
        <w:t xml:space="preserve"> this allows the eNB to deal better with </w:t>
      </w:r>
      <w:proofErr w:type="spellStart"/>
      <w:r>
        <w:rPr>
          <w:lang w:eastAsia="zh-CN"/>
        </w:rPr>
        <w:t>bursty</w:t>
      </w:r>
      <w:proofErr w:type="spellEnd"/>
      <w:r>
        <w:rPr>
          <w:lang w:eastAsia="zh-CN"/>
        </w:rPr>
        <w:t xml:space="preserve"> traffic and to clear the UE data buffers more rapidly when a large amount of traffic arrives which can beneficially use Scell.</w:t>
      </w:r>
    </w:p>
    <w:p w:rsidR="004833FB" w:rsidRDefault="004833FB" w:rsidP="00981141">
      <w:pPr>
        <w:pStyle w:val="3GPPNormalText"/>
        <w:rPr>
          <w:lang w:eastAsia="zh-CN"/>
        </w:rPr>
      </w:pPr>
      <w:r>
        <w:rPr>
          <w:lang w:eastAsia="zh-CN"/>
        </w:rPr>
        <w:t xml:space="preserve">If MBSFN subframes are not configured for high speed UEs, then we can expect that most UEs will activate more rapidly, regardless if </w:t>
      </w:r>
      <w:r w:rsidR="004A301C">
        <w:rPr>
          <w:lang w:eastAsia="zh-CN"/>
        </w:rPr>
        <w:t>new requirements are defined, and we see no compelling reason to link this with high speed operation; it would be equally beneficial for a low speed UE on a network where there is no MBSFN configuration to be able to activate Scell more rapidly. Hence, we see no need to modify release 10 “generic” approach to Scell activation requirements to cover the specific case that MBSFN is not configured because of high speed operation.</w:t>
      </w:r>
    </w:p>
    <w:p w:rsidR="004A301C" w:rsidRDefault="004A301C" w:rsidP="00981141">
      <w:pPr>
        <w:pStyle w:val="3GPPNormalText"/>
        <w:rPr>
          <w:b/>
          <w:lang w:eastAsia="zh-CN"/>
        </w:rPr>
      </w:pPr>
      <w:r>
        <w:rPr>
          <w:b/>
          <w:lang w:eastAsia="zh-CN"/>
        </w:rPr>
        <w:t>Proposal 1: No enhancement is needed for MBSFN activation delay in LTE high speed scenario.</w:t>
      </w:r>
    </w:p>
    <w:p w:rsidR="004A301C" w:rsidRPr="004A301C" w:rsidRDefault="004A301C" w:rsidP="00981141">
      <w:pPr>
        <w:pStyle w:val="3GPPNormalText"/>
        <w:rPr>
          <w:lang w:eastAsia="zh-CN"/>
        </w:rPr>
      </w:pPr>
      <w:r>
        <w:rPr>
          <w:lang w:eastAsia="zh-CN"/>
        </w:rPr>
        <w:lastRenderedPageBreak/>
        <w:t>For reference, the options from the earlier WF</w:t>
      </w:r>
      <w:r>
        <w:rPr>
          <w:lang w:eastAsia="zh-CN"/>
        </w:rPr>
        <w:fldChar w:fldCharType="begin"/>
      </w:r>
      <w:r>
        <w:rPr>
          <w:lang w:eastAsia="zh-CN"/>
        </w:rPr>
        <w:instrText xml:space="preserve"> REF _Ref10641203 \r \h </w:instrText>
      </w:r>
      <w:r>
        <w:rPr>
          <w:lang w:eastAsia="zh-CN"/>
        </w:rPr>
      </w:r>
      <w:r>
        <w:rPr>
          <w:lang w:eastAsia="zh-CN"/>
        </w:rPr>
        <w:fldChar w:fldCharType="separate"/>
      </w:r>
      <w:r>
        <w:rPr>
          <w:lang w:eastAsia="zh-CN"/>
        </w:rPr>
        <w:t>[1]</w:t>
      </w:r>
      <w:r>
        <w:rPr>
          <w:lang w:eastAsia="zh-CN"/>
        </w:rPr>
        <w:fldChar w:fldCharType="end"/>
      </w:r>
      <w:r>
        <w:rPr>
          <w:lang w:eastAsia="zh-CN"/>
        </w:rPr>
        <w:t xml:space="preserve">  are </w:t>
      </w:r>
    </w:p>
    <w:p w:rsidR="004A301C" w:rsidRPr="004A301C" w:rsidRDefault="004A301C" w:rsidP="004A301C">
      <w:pPr>
        <w:pStyle w:val="3GPPNormalText"/>
        <w:numPr>
          <w:ilvl w:val="0"/>
          <w:numId w:val="43"/>
        </w:numPr>
        <w:rPr>
          <w:lang w:eastAsia="zh-CN"/>
        </w:rPr>
      </w:pPr>
      <w:r w:rsidRPr="004A301C">
        <w:rPr>
          <w:lang w:eastAsia="zh-CN"/>
        </w:rPr>
        <w:t>Option 1(Intel):</w:t>
      </w:r>
    </w:p>
    <w:p w:rsidR="004A301C" w:rsidRPr="004A301C" w:rsidRDefault="004A301C" w:rsidP="004A301C">
      <w:pPr>
        <w:pStyle w:val="3GPPNormalText"/>
        <w:numPr>
          <w:ilvl w:val="1"/>
          <w:numId w:val="43"/>
        </w:numPr>
        <w:rPr>
          <w:lang w:eastAsia="zh-CN"/>
        </w:rPr>
      </w:pPr>
      <w:r w:rsidRPr="004A301C">
        <w:rPr>
          <w:lang w:eastAsia="zh-CN"/>
        </w:rPr>
        <w:t>No MBSFN subframe is applicable for SCell activation delay in LTE high speed scenario.</w:t>
      </w:r>
    </w:p>
    <w:p w:rsidR="004A301C" w:rsidRPr="004A301C" w:rsidRDefault="004A301C" w:rsidP="004A301C">
      <w:pPr>
        <w:pStyle w:val="3GPPNormalText"/>
        <w:rPr>
          <w:lang w:eastAsia="zh-CN"/>
        </w:rPr>
      </w:pPr>
    </w:p>
    <w:p w:rsidR="004A301C" w:rsidRPr="004A301C" w:rsidRDefault="004A301C" w:rsidP="004A301C">
      <w:pPr>
        <w:pStyle w:val="3GPPNormalText"/>
        <w:numPr>
          <w:ilvl w:val="0"/>
          <w:numId w:val="43"/>
        </w:numPr>
        <w:rPr>
          <w:lang w:eastAsia="zh-CN"/>
        </w:rPr>
      </w:pPr>
      <w:r w:rsidRPr="004A301C">
        <w:rPr>
          <w:lang w:eastAsia="zh-CN"/>
        </w:rPr>
        <w:t>Option 2(</w:t>
      </w:r>
      <w:proofErr w:type="spellStart"/>
      <w:r w:rsidRPr="004A301C">
        <w:rPr>
          <w:lang w:eastAsia="zh-CN"/>
        </w:rPr>
        <w:t>Quacomm</w:t>
      </w:r>
      <w:proofErr w:type="spellEnd"/>
      <w:r w:rsidRPr="004A301C">
        <w:rPr>
          <w:lang w:eastAsia="zh-CN"/>
        </w:rPr>
        <w:t>, Ericsson, Huawei, NTT DOCOMO):</w:t>
      </w:r>
    </w:p>
    <w:p w:rsidR="004A301C" w:rsidRPr="004A301C" w:rsidRDefault="004A301C" w:rsidP="004A301C">
      <w:pPr>
        <w:pStyle w:val="3GPPNormalText"/>
        <w:numPr>
          <w:ilvl w:val="1"/>
          <w:numId w:val="43"/>
        </w:numPr>
        <w:rPr>
          <w:lang w:eastAsia="zh-CN"/>
        </w:rPr>
      </w:pPr>
      <w:r w:rsidRPr="004A301C">
        <w:rPr>
          <w:lang w:val="en-GB" w:eastAsia="zh-CN"/>
        </w:rPr>
        <w:t>No enhancement is needed</w:t>
      </w:r>
    </w:p>
    <w:p w:rsidR="006B6666" w:rsidRDefault="006B6666" w:rsidP="006B6666">
      <w:pPr>
        <w:pStyle w:val="Heading1"/>
        <w:jc w:val="both"/>
        <w:rPr>
          <w:rFonts w:eastAsia="SimSun"/>
          <w:lang w:val="en-US" w:eastAsia="zh-CN"/>
        </w:rPr>
      </w:pPr>
      <w:r>
        <w:rPr>
          <w:rFonts w:eastAsia="SimSun"/>
          <w:lang w:val="en-US" w:eastAsia="zh-CN"/>
        </w:rPr>
        <w:t>Conclusions</w:t>
      </w:r>
    </w:p>
    <w:p w:rsidR="004A301C" w:rsidRPr="00B10D73" w:rsidRDefault="004A301C" w:rsidP="004A301C">
      <w:pPr>
        <w:pStyle w:val="3GPPNormalText"/>
        <w:rPr>
          <w:b/>
          <w:lang w:eastAsia="zh-CN"/>
        </w:rPr>
      </w:pPr>
      <w:r>
        <w:rPr>
          <w:b/>
          <w:lang w:eastAsia="zh-CN"/>
        </w:rPr>
        <w:t xml:space="preserve">Observation 1: Since release 10, for CA, generic Scell activation </w:t>
      </w:r>
      <w:proofErr w:type="spellStart"/>
      <w:r>
        <w:rPr>
          <w:b/>
          <w:lang w:eastAsia="zh-CN"/>
        </w:rPr>
        <w:t>requierments</w:t>
      </w:r>
      <w:proofErr w:type="spellEnd"/>
      <w:r>
        <w:rPr>
          <w:b/>
          <w:lang w:eastAsia="zh-CN"/>
        </w:rPr>
        <w:t xml:space="preserve"> are defined for MBSFN (and other aspects of operation)</w:t>
      </w:r>
    </w:p>
    <w:p w:rsidR="004A301C" w:rsidRPr="00B10D73" w:rsidRDefault="004A301C" w:rsidP="004A301C">
      <w:pPr>
        <w:pStyle w:val="3GPPNormalText"/>
        <w:rPr>
          <w:b/>
          <w:lang w:eastAsia="zh-CN"/>
        </w:rPr>
      </w:pPr>
      <w:r>
        <w:rPr>
          <w:b/>
          <w:lang w:eastAsia="zh-CN"/>
        </w:rPr>
        <w:t>Observation 2: Since release 10, a UE which is able to active SCells in better than worst case performance can benefit by indicating non zero CQI and may be scheduled on Scell once it indicates such CQI report.</w:t>
      </w:r>
    </w:p>
    <w:p w:rsidR="004A301C" w:rsidRDefault="004A301C" w:rsidP="004A301C">
      <w:pPr>
        <w:pStyle w:val="3GPPNormalText"/>
        <w:rPr>
          <w:b/>
          <w:lang w:eastAsia="zh-CN"/>
        </w:rPr>
      </w:pPr>
      <w:r>
        <w:rPr>
          <w:b/>
          <w:lang w:eastAsia="zh-CN"/>
        </w:rPr>
        <w:t>Proposal 1: No enhancement is needed for MBSFN activation delay in LTE high speed scenario.</w:t>
      </w:r>
    </w:p>
    <w:p w:rsidR="002D36EB" w:rsidRPr="002D36EB" w:rsidRDefault="002D36EB" w:rsidP="002D36EB">
      <w:pPr>
        <w:rPr>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B2388B" w:rsidRPr="00C904B5" w:rsidRDefault="00B2388B" w:rsidP="000E35CC">
      <w:pPr>
        <w:pStyle w:val="3GPPNormalText"/>
        <w:numPr>
          <w:ilvl w:val="0"/>
          <w:numId w:val="5"/>
        </w:numPr>
        <w:rPr>
          <w:szCs w:val="20"/>
          <w:lang w:eastAsia="zh-CN"/>
        </w:rPr>
      </w:pPr>
      <w:bookmarkStart w:id="1" w:name="_Ref10641203"/>
      <w:r>
        <w:rPr>
          <w:szCs w:val="20"/>
          <w:lang w:eastAsia="zh-CN"/>
        </w:rPr>
        <w:t>R4-1907739, “</w:t>
      </w:r>
      <w:r w:rsidRPr="00B2388B">
        <w:rPr>
          <w:szCs w:val="20"/>
          <w:lang w:val="en-GB" w:eastAsia="zh-CN"/>
        </w:rPr>
        <w:t>Way forward on RRM enhancement for LTE HST</w:t>
      </w:r>
      <w:r>
        <w:rPr>
          <w:szCs w:val="20"/>
          <w:lang w:val="en-GB" w:eastAsia="zh-CN"/>
        </w:rPr>
        <w:t>”, NTT Docomo</w:t>
      </w:r>
      <w:bookmarkEnd w:id="1"/>
    </w:p>
    <w:sectPr w:rsidR="00B2388B"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26A" w:rsidRDefault="00E9426A">
      <w:r>
        <w:separator/>
      </w:r>
    </w:p>
  </w:endnote>
  <w:endnote w:type="continuationSeparator" w:id="0">
    <w:p w:rsidR="00E9426A" w:rsidRDefault="00E9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26A" w:rsidRDefault="00E9426A">
      <w:r>
        <w:separator/>
      </w:r>
    </w:p>
  </w:footnote>
  <w:footnote w:type="continuationSeparator" w:id="0">
    <w:p w:rsidR="00E9426A" w:rsidRDefault="00E94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106EB"/>
    <w:multiLevelType w:val="hybridMultilevel"/>
    <w:tmpl w:val="0CC0713C"/>
    <w:lvl w:ilvl="0" w:tplc="A0C8BDC4">
      <w:start w:val="1"/>
      <w:numFmt w:val="bullet"/>
      <w:lvlText w:val="•"/>
      <w:lvlJc w:val="left"/>
      <w:pPr>
        <w:tabs>
          <w:tab w:val="num" w:pos="720"/>
        </w:tabs>
        <w:ind w:left="720" w:hanging="360"/>
      </w:pPr>
      <w:rPr>
        <w:rFonts w:ascii="Arial" w:hAnsi="Arial" w:hint="default"/>
      </w:rPr>
    </w:lvl>
    <w:lvl w:ilvl="1" w:tplc="A5E00E0E">
      <w:numFmt w:val="bullet"/>
      <w:lvlText w:val="•"/>
      <w:lvlJc w:val="left"/>
      <w:pPr>
        <w:tabs>
          <w:tab w:val="num" w:pos="1440"/>
        </w:tabs>
        <w:ind w:left="1440" w:hanging="360"/>
      </w:pPr>
      <w:rPr>
        <w:rFonts w:ascii="Arial" w:hAnsi="Arial" w:hint="default"/>
      </w:rPr>
    </w:lvl>
    <w:lvl w:ilvl="2" w:tplc="7BA60326" w:tentative="1">
      <w:start w:val="1"/>
      <w:numFmt w:val="bullet"/>
      <w:lvlText w:val="•"/>
      <w:lvlJc w:val="left"/>
      <w:pPr>
        <w:tabs>
          <w:tab w:val="num" w:pos="2160"/>
        </w:tabs>
        <w:ind w:left="2160" w:hanging="360"/>
      </w:pPr>
      <w:rPr>
        <w:rFonts w:ascii="Arial" w:hAnsi="Arial" w:hint="default"/>
      </w:rPr>
    </w:lvl>
    <w:lvl w:ilvl="3" w:tplc="411065B0" w:tentative="1">
      <w:start w:val="1"/>
      <w:numFmt w:val="bullet"/>
      <w:lvlText w:val="•"/>
      <w:lvlJc w:val="left"/>
      <w:pPr>
        <w:tabs>
          <w:tab w:val="num" w:pos="2880"/>
        </w:tabs>
        <w:ind w:left="2880" w:hanging="360"/>
      </w:pPr>
      <w:rPr>
        <w:rFonts w:ascii="Arial" w:hAnsi="Arial" w:hint="default"/>
      </w:rPr>
    </w:lvl>
    <w:lvl w:ilvl="4" w:tplc="6D92F240" w:tentative="1">
      <w:start w:val="1"/>
      <w:numFmt w:val="bullet"/>
      <w:lvlText w:val="•"/>
      <w:lvlJc w:val="left"/>
      <w:pPr>
        <w:tabs>
          <w:tab w:val="num" w:pos="3600"/>
        </w:tabs>
        <w:ind w:left="3600" w:hanging="360"/>
      </w:pPr>
      <w:rPr>
        <w:rFonts w:ascii="Arial" w:hAnsi="Arial" w:hint="default"/>
      </w:rPr>
    </w:lvl>
    <w:lvl w:ilvl="5" w:tplc="13BC8102" w:tentative="1">
      <w:start w:val="1"/>
      <w:numFmt w:val="bullet"/>
      <w:lvlText w:val="•"/>
      <w:lvlJc w:val="left"/>
      <w:pPr>
        <w:tabs>
          <w:tab w:val="num" w:pos="4320"/>
        </w:tabs>
        <w:ind w:left="4320" w:hanging="360"/>
      </w:pPr>
      <w:rPr>
        <w:rFonts w:ascii="Arial" w:hAnsi="Arial" w:hint="default"/>
      </w:rPr>
    </w:lvl>
    <w:lvl w:ilvl="6" w:tplc="A0706D66" w:tentative="1">
      <w:start w:val="1"/>
      <w:numFmt w:val="bullet"/>
      <w:lvlText w:val="•"/>
      <w:lvlJc w:val="left"/>
      <w:pPr>
        <w:tabs>
          <w:tab w:val="num" w:pos="5040"/>
        </w:tabs>
        <w:ind w:left="5040" w:hanging="360"/>
      </w:pPr>
      <w:rPr>
        <w:rFonts w:ascii="Arial" w:hAnsi="Arial" w:hint="default"/>
      </w:rPr>
    </w:lvl>
    <w:lvl w:ilvl="7" w:tplc="63F665F6" w:tentative="1">
      <w:start w:val="1"/>
      <w:numFmt w:val="bullet"/>
      <w:lvlText w:val="•"/>
      <w:lvlJc w:val="left"/>
      <w:pPr>
        <w:tabs>
          <w:tab w:val="num" w:pos="5760"/>
        </w:tabs>
        <w:ind w:left="5760" w:hanging="360"/>
      </w:pPr>
      <w:rPr>
        <w:rFonts w:ascii="Arial" w:hAnsi="Arial" w:hint="default"/>
      </w:rPr>
    </w:lvl>
    <w:lvl w:ilvl="8" w:tplc="18A262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57740"/>
    <w:multiLevelType w:val="hybridMultilevel"/>
    <w:tmpl w:val="348C3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29C3DB8"/>
    <w:multiLevelType w:val="hybridMultilevel"/>
    <w:tmpl w:val="E0E8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7" w15:restartNumberingAfterBreak="0">
    <w:nsid w:val="74496E28"/>
    <w:multiLevelType w:val="hybridMultilevel"/>
    <w:tmpl w:val="81D437C0"/>
    <w:lvl w:ilvl="0" w:tplc="4C8AA8A0">
      <w:start w:val="1"/>
      <w:numFmt w:val="bullet"/>
      <w:lvlText w:val="•"/>
      <w:lvlJc w:val="left"/>
      <w:pPr>
        <w:tabs>
          <w:tab w:val="num" w:pos="720"/>
        </w:tabs>
        <w:ind w:left="720" w:hanging="360"/>
      </w:pPr>
      <w:rPr>
        <w:rFonts w:ascii="Arial" w:hAnsi="Arial" w:hint="default"/>
      </w:rPr>
    </w:lvl>
    <w:lvl w:ilvl="1" w:tplc="A0C0849E" w:tentative="1">
      <w:start w:val="1"/>
      <w:numFmt w:val="bullet"/>
      <w:lvlText w:val="•"/>
      <w:lvlJc w:val="left"/>
      <w:pPr>
        <w:tabs>
          <w:tab w:val="num" w:pos="1440"/>
        </w:tabs>
        <w:ind w:left="1440" w:hanging="360"/>
      </w:pPr>
      <w:rPr>
        <w:rFonts w:ascii="Arial" w:hAnsi="Arial" w:hint="default"/>
      </w:rPr>
    </w:lvl>
    <w:lvl w:ilvl="2" w:tplc="3A706092" w:tentative="1">
      <w:start w:val="1"/>
      <w:numFmt w:val="bullet"/>
      <w:lvlText w:val="•"/>
      <w:lvlJc w:val="left"/>
      <w:pPr>
        <w:tabs>
          <w:tab w:val="num" w:pos="2160"/>
        </w:tabs>
        <w:ind w:left="2160" w:hanging="360"/>
      </w:pPr>
      <w:rPr>
        <w:rFonts w:ascii="Arial" w:hAnsi="Arial" w:hint="default"/>
      </w:rPr>
    </w:lvl>
    <w:lvl w:ilvl="3" w:tplc="2BF490BE" w:tentative="1">
      <w:start w:val="1"/>
      <w:numFmt w:val="bullet"/>
      <w:lvlText w:val="•"/>
      <w:lvlJc w:val="left"/>
      <w:pPr>
        <w:tabs>
          <w:tab w:val="num" w:pos="2880"/>
        </w:tabs>
        <w:ind w:left="2880" w:hanging="360"/>
      </w:pPr>
      <w:rPr>
        <w:rFonts w:ascii="Arial" w:hAnsi="Arial" w:hint="default"/>
      </w:rPr>
    </w:lvl>
    <w:lvl w:ilvl="4" w:tplc="756E7238" w:tentative="1">
      <w:start w:val="1"/>
      <w:numFmt w:val="bullet"/>
      <w:lvlText w:val="•"/>
      <w:lvlJc w:val="left"/>
      <w:pPr>
        <w:tabs>
          <w:tab w:val="num" w:pos="3600"/>
        </w:tabs>
        <w:ind w:left="3600" w:hanging="360"/>
      </w:pPr>
      <w:rPr>
        <w:rFonts w:ascii="Arial" w:hAnsi="Arial" w:hint="default"/>
      </w:rPr>
    </w:lvl>
    <w:lvl w:ilvl="5" w:tplc="435A4374" w:tentative="1">
      <w:start w:val="1"/>
      <w:numFmt w:val="bullet"/>
      <w:lvlText w:val="•"/>
      <w:lvlJc w:val="left"/>
      <w:pPr>
        <w:tabs>
          <w:tab w:val="num" w:pos="4320"/>
        </w:tabs>
        <w:ind w:left="4320" w:hanging="360"/>
      </w:pPr>
      <w:rPr>
        <w:rFonts w:ascii="Arial" w:hAnsi="Arial" w:hint="default"/>
      </w:rPr>
    </w:lvl>
    <w:lvl w:ilvl="6" w:tplc="26FAB580" w:tentative="1">
      <w:start w:val="1"/>
      <w:numFmt w:val="bullet"/>
      <w:lvlText w:val="•"/>
      <w:lvlJc w:val="left"/>
      <w:pPr>
        <w:tabs>
          <w:tab w:val="num" w:pos="5040"/>
        </w:tabs>
        <w:ind w:left="5040" w:hanging="360"/>
      </w:pPr>
      <w:rPr>
        <w:rFonts w:ascii="Arial" w:hAnsi="Arial" w:hint="default"/>
      </w:rPr>
    </w:lvl>
    <w:lvl w:ilvl="7" w:tplc="6C24FE8A" w:tentative="1">
      <w:start w:val="1"/>
      <w:numFmt w:val="bullet"/>
      <w:lvlText w:val="•"/>
      <w:lvlJc w:val="left"/>
      <w:pPr>
        <w:tabs>
          <w:tab w:val="num" w:pos="5760"/>
        </w:tabs>
        <w:ind w:left="5760" w:hanging="360"/>
      </w:pPr>
      <w:rPr>
        <w:rFonts w:ascii="Arial" w:hAnsi="Arial" w:hint="default"/>
      </w:rPr>
    </w:lvl>
    <w:lvl w:ilvl="8" w:tplc="911454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0"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1" w15:restartNumberingAfterBreak="0">
    <w:nsid w:val="7EDC11AA"/>
    <w:multiLevelType w:val="hybridMultilevel"/>
    <w:tmpl w:val="91E81E0E"/>
    <w:lvl w:ilvl="0" w:tplc="08090001">
      <w:start w:val="1"/>
      <w:numFmt w:val="bullet"/>
      <w:lvlText w:val=""/>
      <w:lvlJc w:val="left"/>
      <w:pPr>
        <w:ind w:left="698" w:hanging="360"/>
      </w:pPr>
      <w:rPr>
        <w:rFonts w:ascii="Symbol" w:hAnsi="Symbol" w:hint="default"/>
      </w:rPr>
    </w:lvl>
    <w:lvl w:ilvl="1" w:tplc="08090003">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1"/>
  </w:num>
  <w:num w:numId="2">
    <w:abstractNumId w:val="33"/>
  </w:num>
  <w:num w:numId="3">
    <w:abstractNumId w:val="39"/>
  </w:num>
  <w:num w:numId="4">
    <w:abstractNumId w:val="12"/>
  </w:num>
  <w:num w:numId="5">
    <w:abstractNumId w:val="17"/>
  </w:num>
  <w:num w:numId="6">
    <w:abstractNumId w:val="4"/>
  </w:num>
  <w:num w:numId="7">
    <w:abstractNumId w:val="10"/>
  </w:num>
  <w:num w:numId="8">
    <w:abstractNumId w:val="32"/>
  </w:num>
  <w:num w:numId="9">
    <w:abstractNumId w:val="26"/>
  </w:num>
  <w:num w:numId="10">
    <w:abstractNumId w:val="2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4"/>
  </w:num>
  <w:num w:numId="13">
    <w:abstractNumId w:val="1"/>
  </w:num>
  <w:num w:numId="14">
    <w:abstractNumId w:val="28"/>
  </w:num>
  <w:num w:numId="15">
    <w:abstractNumId w:val="5"/>
  </w:num>
  <w:num w:numId="16">
    <w:abstractNumId w:val="2"/>
  </w:num>
  <w:num w:numId="17">
    <w:abstractNumId w:val="22"/>
  </w:num>
  <w:num w:numId="18">
    <w:abstractNumId w:val="19"/>
  </w:num>
  <w:num w:numId="19">
    <w:abstractNumId w:val="3"/>
  </w:num>
  <w:num w:numId="20">
    <w:abstractNumId w:val="15"/>
  </w:num>
  <w:num w:numId="21">
    <w:abstractNumId w:val="16"/>
  </w:num>
  <w:num w:numId="22">
    <w:abstractNumId w:val="11"/>
  </w:num>
  <w:num w:numId="23">
    <w:abstractNumId w:val="40"/>
  </w:num>
  <w:num w:numId="24">
    <w:abstractNumId w:val="38"/>
  </w:num>
  <w:num w:numId="25">
    <w:abstractNumId w:val="31"/>
  </w:num>
  <w:num w:numId="26">
    <w:abstractNumId w:val="8"/>
  </w:num>
  <w:num w:numId="27">
    <w:abstractNumId w:val="35"/>
  </w:num>
  <w:num w:numId="28">
    <w:abstractNumId w:val="34"/>
  </w:num>
  <w:num w:numId="29">
    <w:abstractNumId w:val="20"/>
  </w:num>
  <w:num w:numId="30">
    <w:abstractNumId w:val="18"/>
  </w:num>
  <w:num w:numId="31">
    <w:abstractNumId w:val="29"/>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6"/>
  </w:num>
  <w:num w:numId="34">
    <w:abstractNumId w:val="9"/>
  </w:num>
  <w:num w:numId="35">
    <w:abstractNumId w:val="23"/>
  </w:num>
  <w:num w:numId="36">
    <w:abstractNumId w:val="14"/>
  </w:num>
  <w:num w:numId="37">
    <w:abstractNumId w:val="30"/>
  </w:num>
  <w:num w:numId="38">
    <w:abstractNumId w:val="27"/>
  </w:num>
  <w:num w:numId="39">
    <w:abstractNumId w:val="7"/>
  </w:num>
  <w:num w:numId="40">
    <w:abstractNumId w:val="13"/>
  </w:num>
  <w:num w:numId="41">
    <w:abstractNumId w:val="6"/>
  </w:num>
  <w:num w:numId="42">
    <w:abstractNumId w:val="37"/>
  </w:num>
  <w:num w:numId="43">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BF2"/>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18A"/>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6EB"/>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D99"/>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808"/>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689"/>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3FB"/>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01C"/>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F4B"/>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6FE6"/>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A00"/>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1C0"/>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B48"/>
    <w:rsid w:val="00976CCD"/>
    <w:rsid w:val="00976DAF"/>
    <w:rsid w:val="00977CBE"/>
    <w:rsid w:val="00977D95"/>
    <w:rsid w:val="0098044C"/>
    <w:rsid w:val="009806DD"/>
    <w:rsid w:val="0098076D"/>
    <w:rsid w:val="009809C6"/>
    <w:rsid w:val="00980BF8"/>
    <w:rsid w:val="00981141"/>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0E66"/>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D73"/>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88B"/>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2C7"/>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8BB"/>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17B"/>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D7F"/>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67C5A"/>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26A"/>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C7"/>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368"/>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41FE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63570942">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4304024">
      <w:bodyDiv w:val="1"/>
      <w:marLeft w:val="0"/>
      <w:marRight w:val="0"/>
      <w:marTop w:val="0"/>
      <w:marBottom w:val="0"/>
      <w:divBdr>
        <w:top w:val="none" w:sz="0" w:space="0" w:color="auto"/>
        <w:left w:val="none" w:sz="0" w:space="0" w:color="auto"/>
        <w:bottom w:val="none" w:sz="0" w:space="0" w:color="auto"/>
        <w:right w:val="none" w:sz="0" w:space="0" w:color="auto"/>
      </w:divBdr>
      <w:divsChild>
        <w:div w:id="525414506">
          <w:marLeft w:val="360"/>
          <w:marRight w:val="0"/>
          <w:marTop w:val="200"/>
          <w:marBottom w:val="0"/>
          <w:divBdr>
            <w:top w:val="none" w:sz="0" w:space="0" w:color="auto"/>
            <w:left w:val="none" w:sz="0" w:space="0" w:color="auto"/>
            <w:bottom w:val="none" w:sz="0" w:space="0" w:color="auto"/>
            <w:right w:val="none" w:sz="0" w:space="0" w:color="auto"/>
          </w:divBdr>
        </w:div>
        <w:div w:id="205065623">
          <w:marLeft w:val="1080"/>
          <w:marRight w:val="0"/>
          <w:marTop w:val="100"/>
          <w:marBottom w:val="0"/>
          <w:divBdr>
            <w:top w:val="none" w:sz="0" w:space="0" w:color="auto"/>
            <w:left w:val="none" w:sz="0" w:space="0" w:color="auto"/>
            <w:bottom w:val="none" w:sz="0" w:space="0" w:color="auto"/>
            <w:right w:val="none" w:sz="0" w:space="0" w:color="auto"/>
          </w:divBdr>
        </w:div>
        <w:div w:id="1922564656">
          <w:marLeft w:val="360"/>
          <w:marRight w:val="0"/>
          <w:marTop w:val="200"/>
          <w:marBottom w:val="0"/>
          <w:divBdr>
            <w:top w:val="none" w:sz="0" w:space="0" w:color="auto"/>
            <w:left w:val="none" w:sz="0" w:space="0" w:color="auto"/>
            <w:bottom w:val="none" w:sz="0" w:space="0" w:color="auto"/>
            <w:right w:val="none" w:sz="0" w:space="0" w:color="auto"/>
          </w:divBdr>
        </w:div>
        <w:div w:id="227111327">
          <w:marLeft w:val="1080"/>
          <w:marRight w:val="0"/>
          <w:marTop w:val="100"/>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385450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8316729">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68026563">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6634895">
      <w:bodyDiv w:val="1"/>
      <w:marLeft w:val="0"/>
      <w:marRight w:val="0"/>
      <w:marTop w:val="0"/>
      <w:marBottom w:val="0"/>
      <w:divBdr>
        <w:top w:val="none" w:sz="0" w:space="0" w:color="auto"/>
        <w:left w:val="none" w:sz="0" w:space="0" w:color="auto"/>
        <w:bottom w:val="none" w:sz="0" w:space="0" w:color="auto"/>
        <w:right w:val="none" w:sz="0" w:space="0" w:color="auto"/>
      </w:divBdr>
      <w:divsChild>
        <w:div w:id="1346060318">
          <w:marLeft w:val="360"/>
          <w:marRight w:val="0"/>
          <w:marTop w:val="200"/>
          <w:marBottom w:val="0"/>
          <w:divBdr>
            <w:top w:val="none" w:sz="0" w:space="0" w:color="auto"/>
            <w:left w:val="none" w:sz="0" w:space="0" w:color="auto"/>
            <w:bottom w:val="none" w:sz="0" w:space="0" w:color="auto"/>
            <w:right w:val="none" w:sz="0" w:space="0" w:color="auto"/>
          </w:divBdr>
        </w:div>
        <w:div w:id="519441467">
          <w:marLeft w:val="1080"/>
          <w:marRight w:val="0"/>
          <w:marTop w:val="100"/>
          <w:marBottom w:val="0"/>
          <w:divBdr>
            <w:top w:val="none" w:sz="0" w:space="0" w:color="auto"/>
            <w:left w:val="none" w:sz="0" w:space="0" w:color="auto"/>
            <w:bottom w:val="none" w:sz="0" w:space="0" w:color="auto"/>
            <w:right w:val="none" w:sz="0" w:space="0" w:color="auto"/>
          </w:divBdr>
        </w:div>
        <w:div w:id="1627616822">
          <w:marLeft w:val="360"/>
          <w:marRight w:val="0"/>
          <w:marTop w:val="20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0554801">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0086878">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53625">
      <w:bodyDiv w:val="1"/>
      <w:marLeft w:val="0"/>
      <w:marRight w:val="0"/>
      <w:marTop w:val="0"/>
      <w:marBottom w:val="0"/>
      <w:divBdr>
        <w:top w:val="none" w:sz="0" w:space="0" w:color="auto"/>
        <w:left w:val="none" w:sz="0" w:space="0" w:color="auto"/>
        <w:bottom w:val="none" w:sz="0" w:space="0" w:color="auto"/>
        <w:right w:val="none" w:sz="0" w:space="0" w:color="auto"/>
      </w:divBdr>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0895295">
      <w:bodyDiv w:val="1"/>
      <w:marLeft w:val="0"/>
      <w:marRight w:val="0"/>
      <w:marTop w:val="0"/>
      <w:marBottom w:val="0"/>
      <w:divBdr>
        <w:top w:val="none" w:sz="0" w:space="0" w:color="auto"/>
        <w:left w:val="none" w:sz="0" w:space="0" w:color="auto"/>
        <w:bottom w:val="none" w:sz="0" w:space="0" w:color="auto"/>
        <w:right w:val="none" w:sz="0" w:space="0" w:color="auto"/>
      </w:divBdr>
      <w:divsChild>
        <w:div w:id="1256672522">
          <w:marLeft w:val="360"/>
          <w:marRight w:val="0"/>
          <w:marTop w:val="200"/>
          <w:marBottom w:val="0"/>
          <w:divBdr>
            <w:top w:val="none" w:sz="0" w:space="0" w:color="auto"/>
            <w:left w:val="none" w:sz="0" w:space="0" w:color="auto"/>
            <w:bottom w:val="none" w:sz="0" w:space="0" w:color="auto"/>
            <w:right w:val="none" w:sz="0" w:space="0" w:color="auto"/>
          </w:divBdr>
        </w:div>
        <w:div w:id="548494122">
          <w:marLeft w:val="1080"/>
          <w:marRight w:val="0"/>
          <w:marTop w:val="100"/>
          <w:marBottom w:val="0"/>
          <w:divBdr>
            <w:top w:val="none" w:sz="0" w:space="0" w:color="auto"/>
            <w:left w:val="none" w:sz="0" w:space="0" w:color="auto"/>
            <w:bottom w:val="none" w:sz="0" w:space="0" w:color="auto"/>
            <w:right w:val="none" w:sz="0" w:space="0" w:color="auto"/>
          </w:divBdr>
        </w:div>
        <w:div w:id="144010420">
          <w:marLeft w:val="36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0888008">
      <w:bodyDiv w:val="1"/>
      <w:marLeft w:val="0"/>
      <w:marRight w:val="0"/>
      <w:marTop w:val="0"/>
      <w:marBottom w:val="0"/>
      <w:divBdr>
        <w:top w:val="none" w:sz="0" w:space="0" w:color="auto"/>
        <w:left w:val="none" w:sz="0" w:space="0" w:color="auto"/>
        <w:bottom w:val="none" w:sz="0" w:space="0" w:color="auto"/>
        <w:right w:val="none" w:sz="0" w:space="0" w:color="auto"/>
      </w:divBdr>
      <w:divsChild>
        <w:div w:id="1729954001">
          <w:marLeft w:val="360"/>
          <w:marRight w:val="0"/>
          <w:marTop w:val="200"/>
          <w:marBottom w:val="0"/>
          <w:divBdr>
            <w:top w:val="none" w:sz="0" w:space="0" w:color="auto"/>
            <w:left w:val="none" w:sz="0" w:space="0" w:color="auto"/>
            <w:bottom w:val="none" w:sz="0" w:space="0" w:color="auto"/>
            <w:right w:val="none" w:sz="0" w:space="0" w:color="auto"/>
          </w:divBdr>
        </w:div>
        <w:div w:id="1941058249">
          <w:marLeft w:val="360"/>
          <w:marRight w:val="0"/>
          <w:marTop w:val="200"/>
          <w:marBottom w:val="0"/>
          <w:divBdr>
            <w:top w:val="none" w:sz="0" w:space="0" w:color="auto"/>
            <w:left w:val="none" w:sz="0" w:space="0" w:color="auto"/>
            <w:bottom w:val="none" w:sz="0" w:space="0" w:color="auto"/>
            <w:right w:val="none" w:sz="0" w:space="0" w:color="auto"/>
          </w:divBdr>
        </w:div>
      </w:divsChild>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BB7FDC5-B12D-4C08-9B19-8877E6E5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93</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6</cp:revision>
  <cp:lastPrinted>2009-04-22T13:01:00Z</cp:lastPrinted>
  <dcterms:created xsi:type="dcterms:W3CDTF">2019-06-06T08:04:00Z</dcterms:created>
  <dcterms:modified xsi:type="dcterms:W3CDTF">2019-08-16T15:35:00Z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